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D77432" w:rsidTr="00D77432">
        <w:trPr>
          <w:trHeight w:val="1067"/>
        </w:trPr>
        <w:tc>
          <w:tcPr>
            <w:tcW w:w="4612" w:type="dxa"/>
          </w:tcPr>
          <w:p w:rsidR="00D77432" w:rsidRPr="000F788E" w:rsidRDefault="00D626F6" w:rsidP="00D626F6">
            <w:pPr>
              <w:bidi/>
              <w:rPr>
                <w:rFonts w:cs="Sultan normal"/>
                <w:b/>
                <w:bCs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rtl/>
                <w:lang w:bidi="ar-TN"/>
              </w:rPr>
              <w:t xml:space="preserve">        </w:t>
            </w:r>
            <w:r w:rsidR="00D77432">
              <w:rPr>
                <w:rFonts w:cs="Sultan normal" w:hint="cs"/>
                <w:b/>
                <w:bCs/>
                <w:rtl/>
                <w:lang w:bidi="ar-TN"/>
              </w:rPr>
              <w:t xml:space="preserve">    </w:t>
            </w:r>
            <w:r w:rsidR="00D77432" w:rsidRPr="000F788E">
              <w:rPr>
                <w:rFonts w:cs="Sultan normal" w:hint="cs"/>
                <w:b/>
                <w:bCs/>
                <w:rtl/>
                <w:lang w:bidi="ar-TN"/>
              </w:rPr>
              <w:t>الجمهورية التونسية</w:t>
            </w:r>
          </w:p>
          <w:p w:rsidR="00D77432" w:rsidRPr="000F788E" w:rsidRDefault="00D77432" w:rsidP="00D77432">
            <w:pPr>
              <w:bidi/>
              <w:rPr>
                <w:rFonts w:cs="Sultan normal"/>
                <w:b/>
                <w:bCs/>
                <w:rtl/>
                <w:lang w:bidi="ar-TN"/>
              </w:rPr>
            </w:pPr>
            <w:r w:rsidRPr="000F788E">
              <w:rPr>
                <w:rFonts w:cs="Sultan normal" w:hint="cs"/>
                <w:b/>
                <w:bCs/>
                <w:rtl/>
                <w:lang w:bidi="ar-TN"/>
              </w:rPr>
              <w:t xml:space="preserve">وزارة الفلاحة </w:t>
            </w:r>
            <w:r>
              <w:rPr>
                <w:rFonts w:cs="Sultan normal" w:hint="cs"/>
                <w:b/>
                <w:bCs/>
                <w:rtl/>
                <w:lang w:bidi="ar-TN"/>
              </w:rPr>
              <w:t>والموارد المائية والصيد البحري</w:t>
            </w:r>
          </w:p>
          <w:p w:rsidR="00D77432" w:rsidRDefault="00D77432" w:rsidP="00D77432">
            <w:pPr>
              <w:bidi/>
              <w:rPr>
                <w:rFonts w:cs="Sultan normal"/>
                <w:b/>
                <w:bCs/>
                <w:rtl/>
                <w:lang w:bidi="ar-TN"/>
              </w:rPr>
            </w:pPr>
            <w:r w:rsidRPr="000F788E">
              <w:rPr>
                <w:rFonts w:cs="Sultan normal" w:hint="cs"/>
                <w:b/>
                <w:bCs/>
                <w:rtl/>
                <w:lang w:bidi="ar-TN"/>
              </w:rPr>
              <w:t>المندوبية الجهوية للتنمية الفلاحية ببنزرت</w:t>
            </w:r>
          </w:p>
          <w:p w:rsidR="00D77432" w:rsidRDefault="00D77432" w:rsidP="00D50866">
            <w:pPr>
              <w:bidi/>
              <w:rPr>
                <w:rFonts w:cs="Sultan normal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4612" w:type="dxa"/>
          </w:tcPr>
          <w:p w:rsidR="00D77432" w:rsidRPr="00D77432" w:rsidRDefault="00D77432" w:rsidP="00D77432">
            <w:pPr>
              <w:bidi/>
              <w:rPr>
                <w:rFonts w:cs="Sultan normal"/>
                <w:b/>
                <w:bCs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rtl/>
                <w:lang w:bidi="ar-TN"/>
              </w:rPr>
              <w:t xml:space="preserve">                                                                                   </w:t>
            </w:r>
            <w:r w:rsidRPr="00D77432">
              <w:rPr>
                <w:rFonts w:cs="Sultan normal" w:hint="cs"/>
                <w:b/>
                <w:bCs/>
                <w:rtl/>
                <w:lang w:bidi="ar-TN"/>
              </w:rPr>
              <w:t>ولاية بنزرت</w:t>
            </w:r>
          </w:p>
          <w:p w:rsidR="00D77432" w:rsidRPr="00D77432" w:rsidRDefault="00D77432" w:rsidP="00D77432">
            <w:pPr>
              <w:bidi/>
              <w:rPr>
                <w:rFonts w:cs="Sultan normal"/>
                <w:b/>
                <w:bCs/>
                <w:rtl/>
                <w:lang w:bidi="ar-TN"/>
              </w:rPr>
            </w:pPr>
            <w:r>
              <w:rPr>
                <w:rFonts w:cs="Sultan normal" w:hint="cs"/>
                <w:b/>
                <w:bCs/>
                <w:rtl/>
                <w:lang w:bidi="ar-TN"/>
              </w:rPr>
              <w:t xml:space="preserve">                                                                                  </w:t>
            </w:r>
            <w:r w:rsidRPr="00D77432">
              <w:rPr>
                <w:rFonts w:cs="Sultan normal" w:hint="cs"/>
                <w:b/>
                <w:bCs/>
                <w:rtl/>
                <w:lang w:bidi="ar-TN"/>
              </w:rPr>
              <w:t>بلدية بنزرت</w:t>
            </w:r>
          </w:p>
        </w:tc>
      </w:tr>
    </w:tbl>
    <w:p w:rsidR="00A37D5E" w:rsidRPr="00D77432" w:rsidRDefault="00A37D5E" w:rsidP="00A37D5E">
      <w:pPr>
        <w:bidi/>
        <w:rPr>
          <w:rFonts w:cs="Sultan normal"/>
          <w:b/>
          <w:bCs/>
          <w:sz w:val="28"/>
          <w:szCs w:val="28"/>
          <w:rtl/>
          <w:lang w:bidi="ar-TN"/>
        </w:rPr>
      </w:pPr>
    </w:p>
    <w:p w:rsidR="0017547F" w:rsidRDefault="00D77432" w:rsidP="0017547F">
      <w:pPr>
        <w:bidi/>
        <w:jc w:val="center"/>
        <w:rPr>
          <w:rFonts w:cs="Sultan normal"/>
          <w:b/>
          <w:bCs/>
          <w:sz w:val="32"/>
          <w:szCs w:val="32"/>
          <w:lang w:bidi="ar-TN"/>
        </w:rPr>
      </w:pPr>
      <w:r w:rsidRPr="00914F94">
        <w:rPr>
          <w:rFonts w:cs="Sultan normal" w:hint="cs"/>
          <w:b/>
          <w:bCs/>
          <w:sz w:val="32"/>
          <w:szCs w:val="32"/>
          <w:rtl/>
          <w:lang w:bidi="ar-TN"/>
        </w:rPr>
        <w:t xml:space="preserve">اتفاقية </w:t>
      </w:r>
      <w:r w:rsidR="0017547F" w:rsidRPr="00914F94">
        <w:rPr>
          <w:rFonts w:cs="Sultan normal" w:hint="cs"/>
          <w:b/>
          <w:bCs/>
          <w:sz w:val="32"/>
          <w:szCs w:val="32"/>
          <w:rtl/>
          <w:lang w:bidi="ar-TN"/>
        </w:rPr>
        <w:t xml:space="preserve">حول  مكافحة سوسة النخيل الحمراء </w:t>
      </w:r>
    </w:p>
    <w:p w:rsidR="0017547F" w:rsidRDefault="0017547F" w:rsidP="0017547F">
      <w:pPr>
        <w:bidi/>
        <w:jc w:val="center"/>
        <w:rPr>
          <w:rFonts w:cs="Sultan normal"/>
          <w:b/>
          <w:bCs/>
          <w:sz w:val="16"/>
          <w:szCs w:val="16"/>
          <w:rtl/>
          <w:lang w:bidi="ar-TN"/>
        </w:rPr>
      </w:pPr>
      <w:r w:rsidRPr="00914F94">
        <w:rPr>
          <w:rFonts w:cs="Sultan normal" w:hint="cs"/>
          <w:b/>
          <w:bCs/>
          <w:sz w:val="32"/>
          <w:szCs w:val="32"/>
          <w:rtl/>
          <w:lang w:bidi="ar-TN"/>
        </w:rPr>
        <w:t>ببلدية بنزرت</w:t>
      </w:r>
    </w:p>
    <w:p w:rsidR="007D79F8" w:rsidRPr="00914F94" w:rsidRDefault="007D79F8" w:rsidP="007D79F8">
      <w:pPr>
        <w:bidi/>
        <w:jc w:val="center"/>
        <w:rPr>
          <w:rFonts w:cs="Sultan normal"/>
          <w:b/>
          <w:bCs/>
          <w:sz w:val="32"/>
          <w:szCs w:val="32"/>
          <w:rtl/>
          <w:lang w:bidi="ar-TN"/>
        </w:rPr>
      </w:pPr>
    </w:p>
    <w:p w:rsidR="00C64597" w:rsidRPr="00914F94" w:rsidRDefault="00C64597" w:rsidP="00C64597">
      <w:pPr>
        <w:bidi/>
        <w:rPr>
          <w:rFonts w:cs="Sultan normal"/>
          <w:b/>
          <w:bCs/>
          <w:sz w:val="2"/>
          <w:szCs w:val="2"/>
          <w:rtl/>
          <w:lang w:bidi="ar-TN"/>
        </w:rPr>
      </w:pPr>
    </w:p>
    <w:p w:rsidR="00A37D5E" w:rsidRPr="00914F94" w:rsidRDefault="00A37D5E" w:rsidP="00914F94">
      <w:pPr>
        <w:bidi/>
        <w:jc w:val="both"/>
        <w:rPr>
          <w:rFonts w:cs="Sultan normal"/>
          <w:b/>
          <w:bCs/>
          <w:sz w:val="18"/>
          <w:szCs w:val="18"/>
          <w:rtl/>
          <w:lang w:bidi="ar-TN"/>
        </w:rPr>
      </w:pPr>
    </w:p>
    <w:p w:rsidR="00D77432" w:rsidRPr="00914F94" w:rsidRDefault="00D77432" w:rsidP="00914F94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cs="Sultan normal"/>
          <w:b/>
          <w:bCs/>
          <w:sz w:val="28"/>
          <w:szCs w:val="28"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 xml:space="preserve">الطرف </w:t>
      </w:r>
      <w:r w:rsidR="00914F94" w:rsidRPr="00914F94">
        <w:rPr>
          <w:rFonts w:cs="Sultan normal" w:hint="cs"/>
          <w:b/>
          <w:bCs/>
          <w:sz w:val="28"/>
          <w:szCs w:val="28"/>
          <w:rtl/>
          <w:lang w:bidi="ar-TN"/>
        </w:rPr>
        <w:t>الأول</w:t>
      </w: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 xml:space="preserve">:  </w:t>
      </w:r>
      <w:r w:rsidRPr="00914F94">
        <w:rPr>
          <w:rFonts w:cs="Sultan normal" w:hint="cs"/>
          <w:sz w:val="28"/>
          <w:szCs w:val="28"/>
          <w:rtl/>
          <w:lang w:bidi="ar-TN"/>
        </w:rPr>
        <w:t>بلدية بنزرت ممثلة في السيد رئيس النيابة الخصوصية</w:t>
      </w: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 xml:space="preserve"> </w:t>
      </w:r>
    </w:p>
    <w:p w:rsidR="00C64597" w:rsidRPr="00914F94" w:rsidRDefault="00D77432" w:rsidP="00914F94">
      <w:pPr>
        <w:pStyle w:val="Paragraphedeliste"/>
        <w:numPr>
          <w:ilvl w:val="0"/>
          <w:numId w:val="4"/>
        </w:numPr>
        <w:bidi/>
        <w:spacing w:line="240" w:lineRule="auto"/>
        <w:jc w:val="both"/>
        <w:rPr>
          <w:rFonts w:cs="Sultan normal"/>
          <w:b/>
          <w:bCs/>
          <w:sz w:val="28"/>
          <w:szCs w:val="28"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 xml:space="preserve">الطرف الثاني: 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المندوبية الجهوية للتنمية الفلاحية ببنزرت ممثلة في السيد المدير العام </w:t>
      </w:r>
      <w:r w:rsidR="00C64597" w:rsidRPr="00914F94">
        <w:rPr>
          <w:rFonts w:cs="Sultan normal"/>
          <w:sz w:val="28"/>
          <w:szCs w:val="28"/>
          <w:rtl/>
          <w:lang w:bidi="ar-TN"/>
        </w:rPr>
        <w:t>المندوب الجهوي للتنمية الفلاحية</w:t>
      </w:r>
      <w:r w:rsidR="00C64597" w:rsidRPr="00914F94">
        <w:rPr>
          <w:rFonts w:cs="Sultan normal" w:hint="cs"/>
          <w:sz w:val="28"/>
          <w:szCs w:val="28"/>
          <w:rtl/>
          <w:lang w:bidi="ar-TN"/>
        </w:rPr>
        <w:t xml:space="preserve"> ببنزرت</w:t>
      </w:r>
      <w:r w:rsidR="00C64597" w:rsidRPr="00914F94">
        <w:rPr>
          <w:rFonts w:cs="Sultan normal"/>
          <w:b/>
          <w:bCs/>
          <w:sz w:val="28"/>
          <w:szCs w:val="28"/>
          <w:rtl/>
          <w:lang w:bidi="ar-TN"/>
        </w:rPr>
        <w:t xml:space="preserve"> </w:t>
      </w:r>
    </w:p>
    <w:p w:rsidR="00EF0CBD" w:rsidRPr="00914F94" w:rsidRDefault="00D77432" w:rsidP="00914F94">
      <w:pPr>
        <w:bidi/>
        <w:spacing w:line="240" w:lineRule="auto"/>
        <w:ind w:firstLine="360"/>
        <w:jc w:val="both"/>
        <w:rPr>
          <w:rFonts w:cs="Sultan normal"/>
          <w:sz w:val="28"/>
          <w:szCs w:val="28"/>
          <w:rtl/>
          <w:lang w:bidi="ar-TN"/>
        </w:rPr>
      </w:pPr>
      <w:r w:rsidRPr="00914F94">
        <w:rPr>
          <w:rFonts w:cs="Sultan normal" w:hint="cs"/>
          <w:sz w:val="28"/>
          <w:szCs w:val="28"/>
          <w:rtl/>
          <w:lang w:bidi="ar-TN"/>
        </w:rPr>
        <w:t xml:space="preserve">في نطاق الخطة الوطنية لمكافحة سوسة النخيل  وبعد الاطلاع على قرار السيد وزير الفلاحة المؤرخ في </w:t>
      </w:r>
      <w:r w:rsidRPr="00914F94">
        <w:rPr>
          <w:rFonts w:cs="Sultan normal" w:hint="cs"/>
          <w:sz w:val="24"/>
          <w:szCs w:val="24"/>
          <w:rtl/>
          <w:lang w:bidi="ar-TN"/>
        </w:rPr>
        <w:t>24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</w:t>
      </w:r>
      <w:r w:rsidR="00914F94" w:rsidRPr="00914F94">
        <w:rPr>
          <w:rFonts w:cs="Sultan normal" w:hint="cs"/>
          <w:sz w:val="28"/>
          <w:szCs w:val="28"/>
          <w:rtl/>
          <w:lang w:bidi="ar-TN"/>
        </w:rPr>
        <w:t>أكتوبر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</w:t>
      </w:r>
      <w:r w:rsidRPr="00914F94">
        <w:rPr>
          <w:rFonts w:cs="Sultan normal" w:hint="cs"/>
          <w:sz w:val="24"/>
          <w:szCs w:val="24"/>
          <w:rtl/>
          <w:lang w:bidi="ar-TN"/>
        </w:rPr>
        <w:t>201</w:t>
      </w:r>
      <w:r w:rsidR="001C01B6" w:rsidRPr="00914F94">
        <w:rPr>
          <w:rFonts w:cs="Sultan normal" w:hint="cs"/>
          <w:sz w:val="24"/>
          <w:szCs w:val="24"/>
          <w:rtl/>
          <w:lang w:bidi="ar-TN"/>
        </w:rPr>
        <w:t>2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وال</w:t>
      </w:r>
      <w:r w:rsidR="001C01B6" w:rsidRPr="00914F94">
        <w:rPr>
          <w:rFonts w:cs="Sultan normal" w:hint="cs"/>
          <w:sz w:val="28"/>
          <w:szCs w:val="28"/>
          <w:rtl/>
          <w:lang w:bidi="ar-TN"/>
        </w:rPr>
        <w:t xml:space="preserve">متعلق بضبط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الإجراءات</w:t>
      </w:r>
      <w:r w:rsidR="001C01B6" w:rsidRPr="00914F94">
        <w:rPr>
          <w:rFonts w:cs="Sultan normal" w:hint="cs"/>
          <w:sz w:val="28"/>
          <w:szCs w:val="28"/>
          <w:rtl/>
          <w:lang w:bidi="ar-TN"/>
        </w:rPr>
        <w:t xml:space="preserve"> الواجب اتخاذها لمقاومة حشرة سوسة النخيل الحمراء</w:t>
      </w:r>
    </w:p>
    <w:p w:rsidR="001C01B6" w:rsidRPr="00914F94" w:rsidRDefault="001C01B6" w:rsidP="00914F94">
      <w:pPr>
        <w:bidi/>
        <w:spacing w:line="240" w:lineRule="auto"/>
        <w:jc w:val="both"/>
        <w:rPr>
          <w:rFonts w:cs="Sultan normal"/>
          <w:b/>
          <w:bCs/>
          <w:sz w:val="28"/>
          <w:szCs w:val="28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ab/>
      </w:r>
      <w:r w:rsidRPr="00914F94">
        <w:rPr>
          <w:rFonts w:cs="Sultan normal" w:hint="cs"/>
          <w:sz w:val="28"/>
          <w:szCs w:val="28"/>
          <w:rtl/>
          <w:lang w:bidi="ar-TN"/>
        </w:rPr>
        <w:t>تم الاتفاق على ما يلي</w:t>
      </w: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>:</w:t>
      </w:r>
    </w:p>
    <w:p w:rsidR="001C01B6" w:rsidRPr="00914F94" w:rsidRDefault="001C01B6" w:rsidP="00914F94">
      <w:pPr>
        <w:bidi/>
        <w:spacing w:line="240" w:lineRule="auto"/>
        <w:jc w:val="both"/>
        <w:rPr>
          <w:rFonts w:cs="Sultan normal"/>
          <w:sz w:val="28"/>
          <w:szCs w:val="28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 xml:space="preserve">الفصل </w:t>
      </w:r>
      <w:r w:rsidR="00914F94"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الأول</w:t>
      </w:r>
      <w:r w:rsidRPr="00914F94">
        <w:rPr>
          <w:rFonts w:cs="Sultan normal" w:hint="cs"/>
          <w:b/>
          <w:bCs/>
          <w:sz w:val="28"/>
          <w:szCs w:val="28"/>
          <w:rtl/>
          <w:lang w:bidi="ar-TN"/>
        </w:rPr>
        <w:t>: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تضع البلدية فريق عمل للتدخل يتكون من رئيس فريق وعملة من ضمنهم مختص في قطع الخشب ويكون مدعوما بوسائل العمل الضرورية (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آلة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رافعة و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آلة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ثقب ومولد كهربائي و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آلة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قص،...).</w:t>
      </w:r>
    </w:p>
    <w:p w:rsidR="00373D71" w:rsidRPr="00914F94" w:rsidRDefault="001C01B6" w:rsidP="00914F94">
      <w:pPr>
        <w:bidi/>
        <w:spacing w:line="240" w:lineRule="auto"/>
        <w:jc w:val="both"/>
        <w:rPr>
          <w:rFonts w:cs="Sultan normal"/>
          <w:sz w:val="28"/>
          <w:szCs w:val="28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الفصل الثاني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: على رئيس الفريق المشار اليه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أعلاه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حال اشتباهه في </w:t>
      </w:r>
      <w:r w:rsidR="00373D71" w:rsidRPr="00914F94">
        <w:rPr>
          <w:rFonts w:cs="Sultan normal" w:hint="cs"/>
          <w:sz w:val="28"/>
          <w:szCs w:val="28"/>
          <w:rtl/>
          <w:lang w:bidi="ar-TN"/>
        </w:rPr>
        <w:t>علامة لوجود سوسة النخيل الحمراء ان يعلم المندوبية الجهوية للتنمية الفلاحية ببنزرت.</w:t>
      </w:r>
    </w:p>
    <w:p w:rsidR="001C01B6" w:rsidRPr="00914F94" w:rsidRDefault="00373D71" w:rsidP="00914F94">
      <w:pPr>
        <w:bidi/>
        <w:spacing w:line="240" w:lineRule="auto"/>
        <w:jc w:val="both"/>
        <w:rPr>
          <w:rFonts w:cs="Sultan normal"/>
          <w:sz w:val="28"/>
          <w:szCs w:val="28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الفصل الثالث</w:t>
      </w:r>
      <w:r w:rsidRPr="00914F94">
        <w:rPr>
          <w:rFonts w:cs="Sultan normal" w:hint="cs"/>
          <w:sz w:val="28"/>
          <w:szCs w:val="28"/>
          <w:rtl/>
          <w:lang w:bidi="ar-TN"/>
        </w:rPr>
        <w:t>: تتولى المندوبية الجهوية للتنمية الفلاحية ببنزرت وبالتنسيق مع المصالح المختصة ببلدية بنزرت بالتحريات اللازمة في المنطقة موضع اشتباه تواجد سوسة النخيل.</w:t>
      </w:r>
    </w:p>
    <w:p w:rsidR="00373D71" w:rsidRPr="00914F94" w:rsidRDefault="00373D71" w:rsidP="00914F94">
      <w:pPr>
        <w:bidi/>
        <w:spacing w:line="240" w:lineRule="auto"/>
        <w:jc w:val="both"/>
        <w:rPr>
          <w:rFonts w:cs="Sultan normal"/>
          <w:sz w:val="28"/>
          <w:szCs w:val="28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الفصل الرابع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: اذا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أثبتت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التحريات وجود سوسة النخيل، تقوم بلدية  بنزرت بعمليات المكافحة ( تطهير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الأشجار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او اقتلاعها ) حسب التوصيات الفنية لمصالح المندوبية الجهوية للتنمية الفلاحية ببنزرت.</w:t>
      </w:r>
    </w:p>
    <w:p w:rsidR="00A37D5E" w:rsidRPr="00914F94" w:rsidRDefault="00373D71" w:rsidP="00914F94">
      <w:pPr>
        <w:bidi/>
        <w:spacing w:line="240" w:lineRule="auto"/>
        <w:jc w:val="both"/>
        <w:rPr>
          <w:rFonts w:cs="Sultan normal"/>
          <w:sz w:val="28"/>
          <w:szCs w:val="28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الفصل الخامس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: بداية من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إمضاء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 هذا الاتفاق ينطلق فريق العمل التابع لبلدية بنزرت، وبالتنسيق مع  المصالح المختصة بالمندوبية الجهوية للتنمية الفلاحية ببنزرت، في عمليات </w:t>
      </w:r>
      <w:r w:rsidR="00A37D5E" w:rsidRPr="00914F94">
        <w:rPr>
          <w:rFonts w:cs="Sultan normal" w:hint="cs"/>
          <w:sz w:val="28"/>
          <w:szCs w:val="28"/>
          <w:rtl/>
          <w:lang w:bidi="ar-TN"/>
        </w:rPr>
        <w:t>الحقن كإجراء وقائي لمكافحة سوسة النخيل وذلك بعد إعداد رزنامة من طرف رئيس فريق العمل التابع لبلدية بنزرت يضبط فيها موقع التدخل و عدد النخيل المستهدف ومدة الأشغال.</w:t>
      </w:r>
    </w:p>
    <w:p w:rsidR="00373D71" w:rsidRPr="001C01B6" w:rsidRDefault="00A37D5E" w:rsidP="00914F94">
      <w:pPr>
        <w:bidi/>
        <w:spacing w:line="240" w:lineRule="auto"/>
        <w:jc w:val="both"/>
        <w:rPr>
          <w:rFonts w:cs="Sultan normal"/>
          <w:sz w:val="24"/>
          <w:szCs w:val="24"/>
          <w:rtl/>
          <w:lang w:bidi="ar-TN"/>
        </w:rPr>
      </w:pPr>
      <w:r w:rsidRPr="00914F94">
        <w:rPr>
          <w:rFonts w:cs="Sultan normal" w:hint="cs"/>
          <w:b/>
          <w:bCs/>
          <w:sz w:val="28"/>
          <w:szCs w:val="28"/>
          <w:u w:val="single"/>
          <w:rtl/>
          <w:lang w:bidi="ar-TN"/>
        </w:rPr>
        <w:t>الفصل السادس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: </w:t>
      </w:r>
      <w:r w:rsidR="00373D71" w:rsidRPr="00914F94">
        <w:rPr>
          <w:rFonts w:cs="Sultan normal" w:hint="cs"/>
          <w:sz w:val="28"/>
          <w:szCs w:val="28"/>
          <w:rtl/>
          <w:lang w:bidi="ar-TN"/>
        </w:rPr>
        <w:t xml:space="preserve"> </w:t>
      </w:r>
      <w:r w:rsidRPr="00914F94">
        <w:rPr>
          <w:rFonts w:cs="Sultan normal" w:hint="cs"/>
          <w:sz w:val="28"/>
          <w:szCs w:val="28"/>
          <w:rtl/>
          <w:lang w:bidi="ar-TN"/>
        </w:rPr>
        <w:t xml:space="preserve">توفر المندوبية الجهوية للتنمية الفلاحية ببنزرت،  وفق برنامج التدخل المشار اليه بالفصل السابق، المبيدات المنصوح بها والدعم الفني للعملية. </w:t>
      </w:r>
    </w:p>
    <w:p w:rsidR="007D79F8" w:rsidRDefault="007D79F8" w:rsidP="007D79F8">
      <w:pPr>
        <w:bidi/>
        <w:rPr>
          <w:rFonts w:cs="Sultan normal"/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37D5E" w:rsidRPr="00914F94" w:rsidTr="007D79F8">
        <w:tc>
          <w:tcPr>
            <w:tcW w:w="4747" w:type="dxa"/>
          </w:tcPr>
          <w:p w:rsidR="007D79F8" w:rsidRPr="00914F94" w:rsidRDefault="007D79F8" w:rsidP="00272C54">
            <w:pPr>
              <w:bidi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>المدير العام</w:t>
            </w:r>
          </w:p>
          <w:p w:rsidR="00A37D5E" w:rsidRPr="00914F94" w:rsidRDefault="00A37D5E" w:rsidP="00914F94">
            <w:pPr>
              <w:bidi/>
              <w:spacing w:line="276" w:lineRule="auto"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 xml:space="preserve">المندوب الجهوي للتنمية الفلاحية </w:t>
            </w:r>
            <w:r w:rsidR="007D79F8"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>ببنزرت</w:t>
            </w:r>
          </w:p>
          <w:p w:rsidR="007D79F8" w:rsidRPr="00914F94" w:rsidRDefault="007D79F8" w:rsidP="00914F94">
            <w:pPr>
              <w:bidi/>
              <w:spacing w:line="276" w:lineRule="auto"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>خليفة الهمامي</w:t>
            </w:r>
          </w:p>
        </w:tc>
        <w:tc>
          <w:tcPr>
            <w:tcW w:w="4748" w:type="dxa"/>
          </w:tcPr>
          <w:p w:rsidR="00914F94" w:rsidRPr="00914F94" w:rsidRDefault="007D79F8" w:rsidP="00914F94">
            <w:pPr>
              <w:bidi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 xml:space="preserve">   رئيس النيابة الخصوصية</w:t>
            </w:r>
          </w:p>
          <w:p w:rsidR="00A37D5E" w:rsidRPr="00914F94" w:rsidRDefault="007D79F8" w:rsidP="00914F94">
            <w:pPr>
              <w:bidi/>
              <w:spacing w:line="276" w:lineRule="auto"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 xml:space="preserve"> لبلدية بنزرت</w:t>
            </w:r>
          </w:p>
          <w:p w:rsidR="007D79F8" w:rsidRPr="00914F94" w:rsidRDefault="00914F94" w:rsidP="00914F94">
            <w:pPr>
              <w:bidi/>
              <w:spacing w:line="276" w:lineRule="auto"/>
              <w:jc w:val="center"/>
              <w:rPr>
                <w:rFonts w:cs="Sultan normal"/>
                <w:b/>
                <w:bCs/>
                <w:sz w:val="24"/>
                <w:szCs w:val="24"/>
                <w:rtl/>
                <w:lang w:bidi="ar-TN"/>
              </w:rPr>
            </w:pPr>
            <w:r w:rsidRPr="00914F94">
              <w:rPr>
                <w:rFonts w:cs="Sultan normal" w:hint="cs"/>
                <w:b/>
                <w:bCs/>
                <w:sz w:val="24"/>
                <w:szCs w:val="24"/>
                <w:rtl/>
                <w:lang w:bidi="ar-TN"/>
              </w:rPr>
              <w:t>محمد رياض اللزام</w:t>
            </w:r>
          </w:p>
        </w:tc>
      </w:tr>
    </w:tbl>
    <w:p w:rsidR="00272C54" w:rsidRDefault="00272C54" w:rsidP="00272C54">
      <w:pPr>
        <w:bidi/>
        <w:jc w:val="center"/>
        <w:rPr>
          <w:rtl/>
          <w:lang w:bidi="ar-TN"/>
        </w:rPr>
      </w:pPr>
    </w:p>
    <w:sectPr w:rsidR="00272C54" w:rsidSect="00A37D5E">
      <w:pgSz w:w="11906" w:h="16838"/>
      <w:pgMar w:top="709" w:right="1417" w:bottom="1417" w:left="1134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F4" w:rsidRDefault="00591DF4" w:rsidP="00C64597">
      <w:pPr>
        <w:spacing w:after="0" w:line="240" w:lineRule="auto"/>
      </w:pPr>
      <w:r>
        <w:separator/>
      </w:r>
    </w:p>
  </w:endnote>
  <w:endnote w:type="continuationSeparator" w:id="1">
    <w:p w:rsidR="00591DF4" w:rsidRDefault="00591DF4" w:rsidP="00C6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F4" w:rsidRDefault="00591DF4" w:rsidP="00C64597">
      <w:pPr>
        <w:spacing w:after="0" w:line="240" w:lineRule="auto"/>
      </w:pPr>
      <w:r>
        <w:separator/>
      </w:r>
    </w:p>
  </w:footnote>
  <w:footnote w:type="continuationSeparator" w:id="1">
    <w:p w:rsidR="00591DF4" w:rsidRDefault="00591DF4" w:rsidP="00C6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725"/>
    <w:multiLevelType w:val="hybridMultilevel"/>
    <w:tmpl w:val="ADF04040"/>
    <w:lvl w:ilvl="0" w:tplc="340AE33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1802"/>
    <w:multiLevelType w:val="hybridMultilevel"/>
    <w:tmpl w:val="D4D21098"/>
    <w:lvl w:ilvl="0" w:tplc="E2847EB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510D"/>
    <w:multiLevelType w:val="hybridMultilevel"/>
    <w:tmpl w:val="82EE48DA"/>
    <w:lvl w:ilvl="0" w:tplc="13A4E97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05102"/>
    <w:multiLevelType w:val="hybridMultilevel"/>
    <w:tmpl w:val="0EC61FF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97"/>
    <w:rsid w:val="00075CC4"/>
    <w:rsid w:val="000C72ED"/>
    <w:rsid w:val="00136FAF"/>
    <w:rsid w:val="0016473F"/>
    <w:rsid w:val="0017547F"/>
    <w:rsid w:val="001A0C57"/>
    <w:rsid w:val="001B5C62"/>
    <w:rsid w:val="001C01B6"/>
    <w:rsid w:val="00254C6D"/>
    <w:rsid w:val="00272C54"/>
    <w:rsid w:val="002B6451"/>
    <w:rsid w:val="002D46E4"/>
    <w:rsid w:val="00302A2A"/>
    <w:rsid w:val="003038B9"/>
    <w:rsid w:val="00316CAD"/>
    <w:rsid w:val="003401AD"/>
    <w:rsid w:val="00373D71"/>
    <w:rsid w:val="003A1C00"/>
    <w:rsid w:val="003A7C02"/>
    <w:rsid w:val="003D3F2B"/>
    <w:rsid w:val="003E3F5D"/>
    <w:rsid w:val="003F39BA"/>
    <w:rsid w:val="00456B12"/>
    <w:rsid w:val="004769AC"/>
    <w:rsid w:val="004B0912"/>
    <w:rsid w:val="004B2C39"/>
    <w:rsid w:val="004C7539"/>
    <w:rsid w:val="004D1663"/>
    <w:rsid w:val="00563BA0"/>
    <w:rsid w:val="00591DF4"/>
    <w:rsid w:val="005D035F"/>
    <w:rsid w:val="0063192E"/>
    <w:rsid w:val="00674A84"/>
    <w:rsid w:val="006D4B1E"/>
    <w:rsid w:val="0072668D"/>
    <w:rsid w:val="00746456"/>
    <w:rsid w:val="00751FFD"/>
    <w:rsid w:val="007762A4"/>
    <w:rsid w:val="00790538"/>
    <w:rsid w:val="007D79F8"/>
    <w:rsid w:val="007F2EC9"/>
    <w:rsid w:val="007F5F06"/>
    <w:rsid w:val="00813128"/>
    <w:rsid w:val="008335CF"/>
    <w:rsid w:val="0087394A"/>
    <w:rsid w:val="00884BA6"/>
    <w:rsid w:val="008B466B"/>
    <w:rsid w:val="008F4614"/>
    <w:rsid w:val="008F5361"/>
    <w:rsid w:val="00902F25"/>
    <w:rsid w:val="00914F94"/>
    <w:rsid w:val="00931440"/>
    <w:rsid w:val="0098604D"/>
    <w:rsid w:val="00A37D5E"/>
    <w:rsid w:val="00AA55DC"/>
    <w:rsid w:val="00B03D06"/>
    <w:rsid w:val="00B33D42"/>
    <w:rsid w:val="00B4506A"/>
    <w:rsid w:val="00C52B96"/>
    <w:rsid w:val="00C62BC1"/>
    <w:rsid w:val="00C64597"/>
    <w:rsid w:val="00CB6684"/>
    <w:rsid w:val="00D02809"/>
    <w:rsid w:val="00D47B30"/>
    <w:rsid w:val="00D50866"/>
    <w:rsid w:val="00D626F6"/>
    <w:rsid w:val="00D77432"/>
    <w:rsid w:val="00DB680D"/>
    <w:rsid w:val="00DB6EE1"/>
    <w:rsid w:val="00E54A04"/>
    <w:rsid w:val="00E92942"/>
    <w:rsid w:val="00EB4963"/>
    <w:rsid w:val="00EC2F1D"/>
    <w:rsid w:val="00EF0CBD"/>
    <w:rsid w:val="00F34F98"/>
    <w:rsid w:val="00F80F64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9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6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597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6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597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645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963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7F2EC9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7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dynasty</dc:creator>
  <cp:lastModifiedBy>EnjiDEDA</cp:lastModifiedBy>
  <cp:revision>2</cp:revision>
  <cp:lastPrinted>2016-02-09T15:10:00Z</cp:lastPrinted>
  <dcterms:created xsi:type="dcterms:W3CDTF">2016-11-30T10:55:00Z</dcterms:created>
  <dcterms:modified xsi:type="dcterms:W3CDTF">2016-11-30T10:55:00Z</dcterms:modified>
</cp:coreProperties>
</file>